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D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1C08E2">
        <w:rPr>
          <w:rFonts w:ascii="Tahoma" w:eastAsia="Times New Roman" w:hAnsi="Tahoma" w:cs="Tahoma"/>
          <w:sz w:val="24"/>
          <w:szCs w:val="24"/>
          <w:lang w:eastAsia="ru-RU"/>
        </w:rPr>
        <w:t>31502730243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</w:t>
      </w:r>
      <w:r w:rsidR="0056242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поставку </w:t>
      </w:r>
      <w:r w:rsidR="001C08E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материалов согласно спецификации </w:t>
      </w:r>
      <w:r w:rsidR="00B426A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для нужд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106D50">
        <w:rPr>
          <w:rFonts w:ascii="Times New Roman" w:eastAsia="Times New Roman" w:hAnsi="Times New Roman" w:cs="Tahoma"/>
          <w:lang w:eastAsia="ru-RU"/>
        </w:rPr>
        <w:t>0</w:t>
      </w:r>
      <w:r w:rsidR="001C08E2">
        <w:rPr>
          <w:rFonts w:ascii="Times New Roman" w:eastAsia="Times New Roman" w:hAnsi="Times New Roman" w:cs="Tahoma"/>
          <w:lang w:eastAsia="ru-RU"/>
        </w:rPr>
        <w:t>4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1C08E2">
        <w:rPr>
          <w:rFonts w:ascii="Times New Roman" w:eastAsia="Times New Roman" w:hAnsi="Times New Roman" w:cs="Tahoma"/>
          <w:lang w:eastAsia="ru-RU"/>
        </w:rPr>
        <w:t>сентября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106D50">
        <w:rPr>
          <w:rFonts w:ascii="Times New Roman" w:eastAsia="Times New Roman" w:hAnsi="Times New Roman" w:cs="Tahoma"/>
          <w:lang w:eastAsia="ru-RU"/>
        </w:rPr>
        <w:t>5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A2346A" w:rsidRPr="00106D50" w:rsidRDefault="00A2346A" w:rsidP="001C08E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43C59" w:rsidRPr="00E43C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право заключения договора на</w:t>
      </w:r>
      <w:r w:rsidR="00B426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26AA" w:rsidRPr="00B426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поставку </w:t>
      </w:r>
      <w:r w:rsidR="001C08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материалов согласно спецификации </w:t>
      </w:r>
      <w:r w:rsidR="00B426AA" w:rsidRPr="00B426A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нужд</w:t>
      </w:r>
      <w:r w:rsidR="00B426AA"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ОАО</w:t>
      </w:r>
      <w:r w:rsidR="00562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26AA"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</w:t>
      </w:r>
      <w:proofErr w:type="spellStart"/>
      <w:r w:rsidR="00B426AA"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B426AA"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</w:t>
      </w:r>
      <w:r w:rsidR="00B426AA" w:rsidRPr="00B426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C0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106D5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56242A">
        <w:rPr>
          <w:rFonts w:ascii="Times New Roman" w:eastAsia="Times New Roman" w:hAnsi="Times New Roman" w:cs="Tahoma"/>
          <w:sz w:val="24"/>
          <w:szCs w:val="24"/>
          <w:lang w:eastAsia="ru-RU"/>
        </w:rPr>
        <w:t>3150</w:t>
      </w:r>
      <w:r w:rsidR="001C08E2">
        <w:rPr>
          <w:rFonts w:ascii="Times New Roman" w:eastAsia="Times New Roman" w:hAnsi="Times New Roman" w:cs="Tahoma"/>
          <w:sz w:val="24"/>
          <w:szCs w:val="24"/>
          <w:lang w:eastAsia="ru-RU"/>
        </w:rPr>
        <w:t>2730243</w:t>
      </w:r>
      <w:r w:rsidR="0056242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106D5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6" w:history="1">
        <w:r w:rsidRPr="00106D50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106D50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106D50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106D50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106D50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106D50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106D50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106D5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1C08E2">
        <w:rPr>
          <w:rFonts w:ascii="Times New Roman" w:eastAsia="Times New Roman" w:hAnsi="Times New Roman" w:cs="Tahoma"/>
          <w:sz w:val="24"/>
          <w:szCs w:val="24"/>
          <w:lang w:eastAsia="ru-RU"/>
        </w:rPr>
        <w:t>04сентября</w:t>
      </w:r>
      <w:r w:rsidR="004F6465" w:rsidRPr="00106D5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106D50" w:rsidRPr="00106D50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106D5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06D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106D5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106D50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106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r w:rsidR="00106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Дементьев А.В.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06D50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06D5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06D5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06D50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005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урышев А.В,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62005D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кономист</w:t>
      </w:r>
      <w:proofErr w:type="spellEnd"/>
      <w:r w:rsid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Садыкова Г.И.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6D50" w:rsidRDefault="00106D50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СБиР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-Кузнецов К.В.</w:t>
      </w:r>
    </w:p>
    <w:p w:rsidR="00106D50" w:rsidRDefault="001C08E2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proofErr w:type="spellStart"/>
      <w:r w:rsidR="00106D50">
        <w:rPr>
          <w:rFonts w:ascii="Times New Roman" w:eastAsia="Times New Roman" w:hAnsi="Times New Roman" w:cs="Times New Roman"/>
          <w:sz w:val="24"/>
          <w:szCs w:val="24"/>
          <w:lang w:eastAsia="ru-RU"/>
        </w:rPr>
        <w:t>ОМТСи</w:t>
      </w:r>
      <w:proofErr w:type="spellEnd"/>
      <w:r w:rsidR="00106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proofErr w:type="gramStart"/>
      <w:r w:rsidR="00106D50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="00106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</w:t>
      </w:r>
    </w:p>
    <w:p w:rsidR="001C08E2" w:rsidRDefault="00106D50" w:rsidP="001C08E2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ЮО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таманчук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A2346A" w:rsidRPr="00A2346A" w:rsidRDefault="00A2346A" w:rsidP="001C08E2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</w:t>
      </w:r>
      <w:r w:rsidR="00106D50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106D50">
        <w:rPr>
          <w:rFonts w:ascii="Times New Roman" w:eastAsia="Times New Roman" w:hAnsi="Times New Roman" w:cs="Tahoma"/>
          <w:sz w:val="24"/>
          <w:szCs w:val="24"/>
          <w:lang w:eastAsia="ru-RU"/>
        </w:rPr>
        <w:t>восемь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106D50">
        <w:rPr>
          <w:rFonts w:ascii="Times New Roman" w:eastAsia="Times New Roman" w:hAnsi="Times New Roman" w:cs="Tahoma"/>
          <w:sz w:val="24"/>
          <w:szCs w:val="24"/>
          <w:lang w:eastAsia="ru-RU"/>
        </w:rPr>
        <w:t>88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1C08E2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1C08E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62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106D5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1C08E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08E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62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106D5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1 (одна) котировочная заявка: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B426AA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B426A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56242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C08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C08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106D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106D50" w:rsidP="001C0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C08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B426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 </w:t>
            </w:r>
            <w:r w:rsidR="00562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1C08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«Ремонтно-строительное управление»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16460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32619/164601001</w:t>
            </w:r>
          </w:p>
          <w:p w:rsidR="00E43C5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1121674001415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AE0AF3" w:rsidRDefault="00AE0AF3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423600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A2346A" w:rsidRPr="00A2346A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42A" w:rsidRDefault="0056242A" w:rsidP="0056242A">
            <w:pPr>
              <w:spacing w:after="0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право заключения договора 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426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поставку </w:t>
            </w:r>
            <w:r w:rsidR="001C08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материалов согласно спецификации </w:t>
            </w:r>
            <w:r w:rsidRPr="00B426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нужд</w:t>
            </w:r>
            <w:r w:rsidRPr="00B4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ОАО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</w:t>
            </w:r>
            <w:proofErr w:type="spellStart"/>
            <w:r w:rsidRPr="00B4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B4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</w:t>
            </w:r>
            <w:r w:rsidRPr="00B426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E0AF3" w:rsidRPr="00E43C59" w:rsidRDefault="00AE0AF3" w:rsidP="0056242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B426A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B426AA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9" w:rsidRPr="00A2346A" w:rsidRDefault="00E43C59" w:rsidP="00E43C5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«Ремонтно-строительное управление»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B426AA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42A" w:rsidRDefault="0056242A" w:rsidP="0056242A">
            <w:pPr>
              <w:spacing w:after="0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право заключения договора 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426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поставку </w:t>
            </w:r>
            <w:r w:rsidR="001C08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материалов согласно спецификации </w:t>
            </w:r>
            <w:r w:rsidRPr="00B426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нужд</w:t>
            </w:r>
            <w:r w:rsidRPr="00B4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ОАО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</w:t>
            </w:r>
            <w:proofErr w:type="spellStart"/>
            <w:r w:rsidRPr="00B4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B4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</w:t>
            </w:r>
            <w:r w:rsidRPr="00B426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2346A" w:rsidRPr="00320E9B" w:rsidRDefault="00A2346A" w:rsidP="005624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106D50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106D50" w:rsidRDefault="001C08E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C0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266 820,40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lastRenderedPageBreak/>
        <w:t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«Ремонтно-строительное управление»</w:t>
            </w:r>
          </w:p>
          <w:p w:rsidR="00320E9B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1646032619/164601001</w:t>
            </w:r>
          </w:p>
          <w:p w:rsidR="00320E9B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1121674001415</w:t>
            </w:r>
          </w:p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9А</w:t>
            </w:r>
          </w:p>
          <w:p w:rsidR="00320E9B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9А</w:t>
            </w:r>
          </w:p>
          <w:p w:rsidR="00A2346A" w:rsidRPr="00A2346A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62005D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320E9B" w:rsidRPr="00B426AA" w:rsidRDefault="00A2346A" w:rsidP="00B426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 на</w:t>
      </w:r>
      <w:r w:rsidR="00B426AA"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 право заключения договора подряда на поставку </w:t>
      </w:r>
      <w:r w:rsidR="00562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оборудования КИПИА </w:t>
      </w:r>
      <w:r w:rsidR="00B426AA"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нужд  ОАО « </w:t>
      </w:r>
      <w:proofErr w:type="spellStart"/>
      <w:r w:rsidR="00B426AA"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B426AA"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 ».</w:t>
      </w:r>
      <w:proofErr w:type="gramStart"/>
      <w:r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E9B"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320E9B"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1C08E2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E0AF3"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6D5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C08E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2005D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06D50">
        <w:rPr>
          <w:rFonts w:ascii="Times New Roman" w:eastAsia="Times New Roman" w:hAnsi="Times New Roman" w:cs="Times New Roman"/>
          <w:sz w:val="24"/>
          <w:szCs w:val="24"/>
          <w:lang w:eastAsia="ru-RU"/>
        </w:rPr>
        <w:t>5 до 31</w:t>
      </w:r>
      <w:r w:rsidR="00AE0AF3"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6D50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AE0AF3"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06D5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E0AF3"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426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20E9B" w:rsidRPr="00B426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320E9B" w:rsidRPr="00B426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ООО «Ремонтно-строительное управление», </w:t>
      </w:r>
      <w:r w:rsidR="00320E9B"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1646032619, КПП164601001,ОГРН  1121674001415</w:t>
      </w:r>
    </w:p>
    <w:p w:rsidR="00320E9B" w:rsidRPr="00B426AA" w:rsidRDefault="00320E9B" w:rsidP="00B426AA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Юр</w:t>
      </w:r>
      <w:proofErr w:type="gramStart"/>
      <w:r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</w:t>
      </w:r>
      <w:proofErr w:type="spellEnd"/>
      <w:r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: 423600, г. Елабуга, ул. Интернациональная , д.9А,</w:t>
      </w:r>
    </w:p>
    <w:p w:rsidR="00A2346A" w:rsidRPr="00B426AA" w:rsidRDefault="00320E9B" w:rsidP="00B426AA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</w:t>
      </w:r>
      <w:proofErr w:type="gramStart"/>
      <w:r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</w:t>
      </w:r>
      <w:proofErr w:type="spellEnd"/>
      <w:r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: 423600, г. Елабуга, ул. Интернациональная , д.9А,</w:t>
      </w:r>
    </w:p>
    <w:p w:rsidR="00A2346A" w:rsidRPr="003C008D" w:rsidRDefault="00A2346A" w:rsidP="00B426AA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0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1C08E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266 820,40 </w:t>
      </w:r>
      <w:r w:rsidRPr="003C00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5624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двести</w:t>
      </w:r>
      <w:r w:rsidR="001C08E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шестьдесят шесть тысяч восемьсот двадцать</w:t>
      </w:r>
      <w:r w:rsidRPr="003C00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 рубл</w:t>
      </w:r>
      <w:r w:rsidR="008976AF" w:rsidRPr="003C00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ей </w:t>
      </w:r>
      <w:r w:rsidR="001C08E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</w:t>
      </w:r>
      <w:r w:rsidR="005624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</w:t>
      </w:r>
      <w:r w:rsidR="003C008D" w:rsidRPr="003C00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976AF" w:rsidRPr="003C00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C00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</w:t>
      </w:r>
      <w:proofErr w:type="gramStart"/>
      <w:r w:rsidRPr="003C00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3C00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C008D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</w:t>
      </w: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8276" w:type="dxa"/>
        <w:tblInd w:w="108" w:type="dxa"/>
        <w:tblLook w:val="01E0" w:firstRow="1" w:lastRow="1" w:firstColumn="1" w:lastColumn="1" w:noHBand="0" w:noVBand="0"/>
      </w:tblPr>
      <w:tblGrid>
        <w:gridCol w:w="2127"/>
        <w:gridCol w:w="6149"/>
      </w:tblGrid>
      <w:tr w:rsidR="00A2346A" w:rsidRPr="00A2346A" w:rsidTr="001C08E2">
        <w:trPr>
          <w:trHeight w:val="601"/>
        </w:trPr>
        <w:tc>
          <w:tcPr>
            <w:tcW w:w="2127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62005D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62005D" w:rsidRPr="0062005D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 А.В.</w:t>
            </w:r>
            <w:r w:rsidRPr="0062005D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1C08E2">
        <w:trPr>
          <w:trHeight w:val="585"/>
        </w:trPr>
        <w:tc>
          <w:tcPr>
            <w:tcW w:w="2127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</w:t>
            </w:r>
            <w:r w:rsidR="0062005D">
              <w:rPr>
                <w:rFonts w:ascii="Times New Roman" w:eastAsia="Times New Roman" w:hAnsi="Times New Roman" w:cs="Tahoma"/>
                <w:u w:val="single"/>
                <w:lang w:eastAsia="ru-RU"/>
              </w:rPr>
              <w:t>____________              Садыкова Г.И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1C08E2">
        <w:tc>
          <w:tcPr>
            <w:tcW w:w="2127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Pr="00A2346A" w:rsidRDefault="00A2346A" w:rsidP="001C08E2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</w:tc>
      </w:tr>
      <w:tr w:rsidR="00A2346A" w:rsidRPr="00A2346A" w:rsidTr="001C08E2">
        <w:tc>
          <w:tcPr>
            <w:tcW w:w="2127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1C08E2" w:rsidTr="001C08E2">
        <w:tc>
          <w:tcPr>
            <w:tcW w:w="2127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1C08E2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  <w:r w:rsidRPr="001C08E2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_________________          </w:t>
            </w:r>
            <w:r w:rsidRPr="001C08E2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__</w:t>
            </w:r>
            <w:r w:rsidR="001C08E2" w:rsidRPr="001C08E2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Никитина Л</w:t>
            </w:r>
            <w:r w:rsidRPr="001C08E2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.</w:t>
            </w:r>
            <w:r w:rsidR="001C08E2" w:rsidRPr="001C08E2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Н.</w:t>
            </w:r>
            <w:r w:rsidRPr="001C08E2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br/>
            </w:r>
            <w:r w:rsidRPr="001C08E2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  <w:p w:rsidR="00106D50" w:rsidRPr="001C08E2" w:rsidRDefault="00106D50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</w:pPr>
          </w:p>
          <w:p w:rsidR="00106D50" w:rsidRPr="001C08E2" w:rsidRDefault="00106D50" w:rsidP="001C08E2">
            <w:pPr>
              <w:spacing w:after="0" w:line="240" w:lineRule="auto"/>
              <w:ind w:left="970" w:hanging="5175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1C08E2"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  <w:t>_______________________________К.В.___________</w:t>
            </w:r>
            <w:r w:rsidR="001C08E2" w:rsidRPr="001C08E2"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  <w:t>______________________Кузнецов К.В</w:t>
            </w:r>
            <w:r w:rsidRPr="001C08E2"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  <w:t>__________________</w:t>
            </w:r>
            <w:r w:rsidR="0056242A" w:rsidRPr="001C08E2"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  <w:t xml:space="preserve">О.М. </w:t>
            </w:r>
            <w:proofErr w:type="spellStart"/>
            <w:r w:rsidRPr="001C08E2"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  <w:t>Атаманчук</w:t>
            </w:r>
            <w:proofErr w:type="spellEnd"/>
            <w:r w:rsidRPr="001C08E2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106D50"/>
    <w:rsid w:val="00197C93"/>
    <w:rsid w:val="001C08E2"/>
    <w:rsid w:val="00320E9B"/>
    <w:rsid w:val="0039336E"/>
    <w:rsid w:val="003C008D"/>
    <w:rsid w:val="004F6465"/>
    <w:rsid w:val="0056242A"/>
    <w:rsid w:val="005E41DA"/>
    <w:rsid w:val="0062005D"/>
    <w:rsid w:val="007366CF"/>
    <w:rsid w:val="00835807"/>
    <w:rsid w:val="008976AF"/>
    <w:rsid w:val="008D5FB2"/>
    <w:rsid w:val="009F1E5A"/>
    <w:rsid w:val="00A2346A"/>
    <w:rsid w:val="00AE0AF3"/>
    <w:rsid w:val="00B426AA"/>
    <w:rsid w:val="00E43C59"/>
    <w:rsid w:val="00E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3</cp:revision>
  <cp:lastPrinted>2015-09-15T11:37:00Z</cp:lastPrinted>
  <dcterms:created xsi:type="dcterms:W3CDTF">2015-07-01T08:39:00Z</dcterms:created>
  <dcterms:modified xsi:type="dcterms:W3CDTF">2015-09-15T11:37:00Z</dcterms:modified>
</cp:coreProperties>
</file>